
<file path=[Content_Types].xml><?xml version="1.0" encoding="utf-8"?>
<Types xmlns="http://schemas.openxmlformats.org/package/2006/content-types">
  <Default Extension="rels" ContentType="application/vnd.openxmlformats-package.relationships+xml"/>
  <Default Extension="xml" ContentType="application/vnd.openxmlformats-package.core-properties+xml"/>
  <Override PartName="/word/document.xml" ContentType="application/vnd.openxmlformats-officedocument.wordprocessingml.document.main+xml"/>
  <Default Extension="png" ContentType="image/png"/>
  <Override PartName="/word/numbering.xml" ContentType="application/vnd.openxmlformats-officedocument.wordprocessingml.numbering+xml"/>
  <Default Extension="jpg" ContentType="image/jpeg"/>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Target="docProps/core.xml" Id="R558388E3" Type="http://schemas.openxmlformats.org/package/2006/relationships/metadata/core-properties" /><Relationship Target="/word/document.xml" Id="R6D629AA9" Type="http://schemas.openxmlformats.org/officeDocument/2006/relationships/officeDocument"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tabs>
          <w:tab w:val="center" w:pos="6093"/>
        </w:tabs>
        <w:spacing w:before="0" w:after="0" w:line="259" w:lineRule="auto"/>
        <w:ind w:left="-15"/>
      </w:pPr>
      <w:r>
        <w:rPr>
          <w:rFonts w:cs="Tahoma" w:hAnsi="Tahoma" w:eastAsia="Tahoma" w:ascii="Tahoma"/>
          <w:sz w:val="22"/>
        </w:rPr>
        <w:t xml:space="preserve"> 	</w:t>
      </w:r>
      <w:r>
        <w:rPr>
          <w:rFonts w:cs="Tahoma" w:hAnsi="Tahoma" w:eastAsia="Tahoma" w:ascii="Tahoma"/>
          <w:b w:val="1"/>
          <w:color w:val="ffffff"/>
          <w:sz w:val="36"/>
        </w:rPr>
        <w:t xml:space="preserve">France Travail</w:t>
      </w:r>
      <w:r>
        <w:rPr>
          <w:rFonts w:cs="Tahoma" w:hAnsi="Tahoma" w:eastAsia="Tahoma" w:ascii="Tahoma"/>
          <w:b w:val="1"/>
          <w:color w:val="ffffff"/>
          <w:sz w:val="36"/>
        </w:rPr>
        <w:t xml:space="preserve"> </w:t>
      </w:r>
    </w:p>
    <w:p>
      <w:pPr>
        <w:spacing w:before="0" w:after="0" w:line="259" w:lineRule="auto"/>
        <w:ind w:left="2324" w:hanging="10"/>
      </w:pPr>
      <w:r>
        <w:rPr>
          <w:rFonts w:cs="Tahoma" w:hAnsi="Tahoma" w:eastAsia="Tahoma" w:ascii="Tahoma"/>
          <w:b w:val="1"/>
          <w:color w:val="ffffff"/>
          <w:sz w:val="36"/>
        </w:rPr>
        <w:t xml:space="preserve">Informer </w:t>
      </w:r>
      <w:r>
        <w:rPr>
          <w:rFonts w:cs="Tahoma" w:hAnsi="Tahoma" w:eastAsia="Tahoma" w:ascii="Tahoma"/>
          <w:b w:val="1"/>
          <w:color w:val="ffffff"/>
          <w:sz w:val="36"/>
        </w:rPr>
        <w:t xml:space="preserve">- </w:t>
      </w:r>
      <w:r>
        <w:rPr>
          <w:rFonts w:cs="Tahoma" w:hAnsi="Tahoma" w:eastAsia="Tahoma" w:ascii="Tahoma"/>
          <w:b w:val="1"/>
          <w:color w:val="ffffff"/>
          <w:sz w:val="36"/>
        </w:rPr>
        <w:t xml:space="preserve">Analyser </w:t>
      </w:r>
      <w:r>
        <w:rPr>
          <w:rFonts w:cs="Tahoma" w:hAnsi="Tahoma" w:eastAsia="Tahoma" w:ascii="Tahoma"/>
          <w:b w:val="1"/>
          <w:color w:val="ffffff"/>
          <w:sz w:val="36"/>
        </w:rPr>
        <w:t xml:space="preserve">- </w:t>
      </w:r>
      <w:r>
        <w:rPr>
          <w:rFonts w:cs="Tahoma" w:hAnsi="Tahoma" w:eastAsia="Tahoma" w:ascii="Tahoma"/>
          <w:b w:val="1"/>
          <w:color w:val="ffffff"/>
          <w:sz w:val="36"/>
        </w:rPr>
        <w:t xml:space="preserve">Négocier </w:t>
      </w:r>
      <w:r>
        <w:rPr>
          <w:rFonts w:cs="Tahoma" w:hAnsi="Tahoma" w:eastAsia="Tahoma" w:ascii="Tahoma"/>
          <w:b w:val="1"/>
          <w:color w:val="ffffff"/>
          <w:sz w:val="36"/>
        </w:rPr>
        <w:t xml:space="preserve">- </w:t>
      </w:r>
      <w:r>
        <w:rPr>
          <w:rFonts w:cs="Tahoma" w:hAnsi="Tahoma" w:eastAsia="Tahoma" w:ascii="Tahoma"/>
          <w:b w:val="1"/>
          <w:color w:val="ffffff"/>
          <w:sz w:val="36"/>
        </w:rPr>
        <w:t xml:space="preserve">Mobiliser</w:t>
      </w:r>
      <w:r>
        <w:rPr>
          <w:rFonts w:cs="Tahoma" w:hAnsi="Tahoma" w:eastAsia="Tahoma" w:ascii="Tahoma"/>
          <w:b w:val="1"/>
          <w:color w:val="ffffff"/>
          <w:sz w:val="36"/>
          <w:vertAlign w:val="subscript"/>
        </w:rPr>
        <w:t xml:space="preserve"> </w:t>
      </w:r>
    </w:p>
    <w:p>
      <w:pPr>
        <w:spacing w:before="0" w:after="214" w:line="259" w:lineRule="auto"/>
      </w:pPr>
      <w:r>
        <w:rPr>
          <w:rFonts w:cs="Tahoma" w:hAnsi="Tahoma" w:eastAsia="Tahoma" w:ascii="Tahoma"/>
          <w:sz w:val="22"/>
        </w:rPr>
        <w:t xml:space="preserve"> </w:t>
      </w:r>
    </w:p>
    <w:p>
      <w:pPr>
        <w:spacing w:before="0" w:after="0" w:line="259" w:lineRule="auto"/>
      </w:pPr>
      <w:r>
        <w:rPr>
          <w:rFonts w:cs="Tahoma" w:hAnsi="Tahoma" w:eastAsia="Tahoma" w:ascii="Tahoma"/>
          <w:sz w:val="22"/>
        </w:rPr>
        <w:t xml:space="preserve"> </w:t>
      </w:r>
    </w:p>
    <w:p>
      <w:pPr>
        <w:spacing w:before="0" w:after="0" w:line="259" w:lineRule="auto"/>
        <w:ind w:left="3402"/>
      </w:pPr>
      <w:r>
        <w:rPr>
          <w:rFonts w:cs="Tahoma" w:hAnsi="Tahoma" w:eastAsia="Tahoma" w:ascii="Tahoma"/>
          <w:b w:val="1"/>
          <w:color w:val="c00000"/>
          <w:sz w:val="38"/>
        </w:rPr>
        <w:t xml:space="preserve">Vous avez dit concertation</w:t>
      </w:r>
      <w:r>
        <w:rPr>
          <w:rFonts w:cs="Tahoma" w:hAnsi="Tahoma" w:eastAsia="Tahoma" w:ascii="Tahoma"/>
          <w:b w:val="1"/>
          <w:color w:val="c00000"/>
          <w:sz w:val="38"/>
        </w:rPr>
        <w:t xml:space="preserve"> ? </w:t>
      </w:r>
    </w:p>
    <w:p>
      <w:pPr>
        <w:spacing w:before="0" w:after="235" w:line="259" w:lineRule="auto"/>
      </w:pPr>
      <w:r>
        <w:rPr>
          <w:rFonts w:cs="Tahoma" w:hAnsi="Tahoma" w:eastAsia="Tahoma" w:ascii="Tahoma"/>
          <w:sz w:val="22"/>
        </w:rPr>
        <w:t xml:space="preserve"> </w:t>
      </w:r>
    </w:p>
    <w:p>
      <w:pPr>
        <w:spacing w:before="0" w:after="0" w:line="259" w:lineRule="auto"/>
        <w:ind w:left="2537"/>
      </w:pPr>
      <w:r>
        <w:rPr>
          <w:rFonts w:cs="Tahoma" w:hAnsi="Tahoma" w:eastAsia="Tahoma" w:ascii="Tahoma"/>
          <w:b w:val="1"/>
          <w:sz w:val="24"/>
        </w:rPr>
        <w:t xml:space="preserve"> </w:t>
      </w:r>
    </w:p>
    <w:p>
      <w:pPr>
        <w:spacing w:before="0" w:after="0" w:line="274" w:lineRule="auto"/>
        <w:ind w:left="2547" w:right="-6" w:hanging="10"/>
        <w:jc w:val="both"/>
      </w:pPr>
      <w:r>
        <w:rPr/>
        <mc:AlternateContent>
          <mc:Choice Requires="wpg">
            <w:drawing>
              <wp:anchor simplePos="0" relativeHeight="0" locked="0" layoutInCell="1" allowOverlap="1" behindDoc="1">
                <wp:simplePos x="0" y="0"/>
                <wp:positionH relativeFrom="column">
                  <wp:posOffset>-181863</wp:posOffset>
                </wp:positionH>
                <wp:positionV relativeFrom="paragraph">
                  <wp:posOffset>-1684072</wp:posOffset>
                </wp:positionV>
                <wp:extent cx="7199631" cy="2994025"/>
                <wp:wrapNone/>
                <wp:docPr id="2723" name="Group 2723"/>
                <wp:cNvGraphicFramePr/>
                <a:graphic>
                  <a:graphicData uri="http://schemas.microsoft.com/office/word/2010/wordprocessingGroup">
                    <wpg:wgp>
                      <wpg:cNvGrpSpPr/>
                      <wpg:grpSpPr>
                        <a:xfrm>
                          <a:off x="0" y="0"/>
                          <a:ext cx="7199631" cy="2994025"/>
                          <a:chOff x="0" y="0"/>
                          <a:chExt cx="7199631" cy="2994025"/>
                        </a:xfrm>
                      </wpg:grpSpPr>
                      <wps:wsp>
                        <wps:cNvPr id="3044" name="Shape 3044"/>
                        <wps:cNvSpPr/>
                        <wps:spPr>
                          <a:xfrm>
                            <a:off x="0" y="0"/>
                            <a:ext cx="7199631" cy="692150"/>
                          </a:xfrm>
                          <a:custGeom>
                            <a:pathLst>
                              <a:path w="7199631" h="692150">
                                <a:moveTo>
                                  <a:pt x="0" y="0"/>
                                </a:moveTo>
                                <a:lnTo>
                                  <a:pt x="7199631" y="0"/>
                                </a:lnTo>
                                <a:lnTo>
                                  <a:pt x="7199631" y="692150"/>
                                </a:lnTo>
                                <a:lnTo>
                                  <a:pt x="0" y="692150"/>
                                </a:lnTo>
                                <a:lnTo>
                                  <a:pt x="0" y="0"/>
                                </a:lnTo>
                              </a:path>
                            </a:pathLst>
                          </a:custGeom>
                          <a:ln w="0" cap="flat">
                            <a:miter lim="127000"/>
                          </a:ln>
                        </wps:spPr>
                        <wps:style>
                          <a:lnRef idx="0">
                            <a:srgbClr val="000000">
                              <a:alpha val="0"/>
                            </a:srgbClr>
                          </a:lnRef>
                          <a:fillRef idx="1">
                            <a:srgbClr val="d10013"/>
                          </a:fillRef>
                          <a:effectRef idx="0"/>
                          <a:fontRef idx="none"/>
                        </wps:style>
                        <wps:bodyPr/>
                      </wps:wsp>
                      <wps:wsp>
                        <wps:cNvPr id="645" name="Shape 645"/>
                        <wps:cNvSpPr/>
                        <wps:spPr>
                          <a:xfrm>
                            <a:off x="0" y="0"/>
                            <a:ext cx="7199631" cy="692150"/>
                          </a:xfrm>
                          <a:custGeom>
                            <a:pathLst>
                              <a:path w="7199631" h="692150">
                                <a:moveTo>
                                  <a:pt x="0" y="692150"/>
                                </a:moveTo>
                                <a:lnTo>
                                  <a:pt x="7199631" y="692150"/>
                                </a:lnTo>
                                <a:lnTo>
                                  <a:pt x="7199631" y="0"/>
                                </a:lnTo>
                                <a:lnTo>
                                  <a:pt x="0" y="0"/>
                                </a:lnTo>
                                <a:close/>
                              </a:path>
                            </a:pathLst>
                          </a:custGeom>
                          <a:ln w="9525" cap="rnd">
                            <a:miter lim="127000"/>
                          </a:ln>
                        </wps:spPr>
                        <wps:style>
                          <a:lnRef idx="1">
                            <a:srgbClr val="d10013"/>
                          </a:lnRef>
                          <a:fillRef idx="0">
                            <a:srgbClr val="000000">
                              <a:alpha val="0"/>
                            </a:srgbClr>
                          </a:fillRef>
                          <a:effectRef idx="0"/>
                          <a:fontRef idx="none"/>
                        </wps:style>
                        <wps:bodyPr/>
                      </wps:wsp>
                      <pic:pic xmlns:pic="http://schemas.openxmlformats.org/drawingml/2006/picture">
                        <pic:nvPicPr>
                          <pic:cNvPr id="665" name="Picture 665"/>
                          <pic:cNvPicPr/>
                        </pic:nvPicPr>
                        <pic:blipFill>
                          <a:blip r:embed="rId1"/>
                          <a:stretch>
                            <a:fillRect/>
                          </a:stretch>
                        </pic:blipFill>
                        <pic:spPr>
                          <a:xfrm>
                            <a:off x="173990" y="190500"/>
                            <a:ext cx="914400" cy="1190625"/>
                          </a:xfrm>
                          <a:prstGeom prst="rect">
                            <a:avLst/>
                          </a:prstGeom>
                        </pic:spPr>
                      </pic:pic>
                      <wps:wsp>
                        <wps:cNvPr id="666" name="Shape 666"/>
                        <wps:cNvSpPr/>
                        <wps:spPr>
                          <a:xfrm>
                            <a:off x="166370" y="182867"/>
                            <a:ext cx="928116" cy="1204354"/>
                          </a:xfrm>
                          <a:custGeom>
                            <a:pathLst>
                              <a:path w="928116" h="1204354">
                                <a:moveTo>
                                  <a:pt x="0" y="1204354"/>
                                </a:moveTo>
                                <a:lnTo>
                                  <a:pt x="928116" y="1204354"/>
                                </a:lnTo>
                                <a:lnTo>
                                  <a:pt x="928116" y="0"/>
                                </a:lnTo>
                                <a:lnTo>
                                  <a:pt x="0" y="0"/>
                                </a:lnTo>
                                <a:close/>
                              </a:path>
                            </a:pathLst>
                          </a:custGeom>
                          <a:ln w="12700" cap="rnd">
                            <a:miter lim="127000"/>
                          </a:ln>
                        </wps:spPr>
                        <wps:style>
                          <a:lnRef idx="1">
                            <a:srgbClr val="ffffff"/>
                          </a:lnRef>
                          <a:fillRef idx="0">
                            <a:srgbClr val="000000">
                              <a:alpha val="0"/>
                            </a:srgbClr>
                          </a:fillRef>
                          <a:effectRef idx="0"/>
                          <a:fontRef idx="none"/>
                        </wps:style>
                        <wps:bodyPr/>
                      </wps:wsp>
                      <pic:pic xmlns:pic="http://schemas.openxmlformats.org/drawingml/2006/picture">
                        <pic:nvPicPr>
                          <pic:cNvPr id="668" name="Picture 668"/>
                          <pic:cNvPicPr/>
                        </pic:nvPicPr>
                        <pic:blipFill>
                          <a:blip r:embed="rId2"/>
                          <a:stretch>
                            <a:fillRect/>
                          </a:stretch>
                        </pic:blipFill>
                        <pic:spPr>
                          <a:xfrm>
                            <a:off x="40640" y="1584325"/>
                            <a:ext cx="1635760" cy="1409700"/>
                          </a:xfrm>
                          <a:prstGeom prst="rect">
                            <a:avLst/>
                          </a:prstGeom>
                        </pic:spPr>
                      </pic:pic>
                    </wpg:wgp>
                  </a:graphicData>
                </a:graphic>
              </wp:anchor>
            </w:drawing>
          </mc:Choice>
          <mc:Fallback>
            <w:pict>
              <v:group id="Group 2723" style="width:566.9pt;height:235.75pt;position:absolute;z-index:-2147483529;mso-position-horizontal-relative:text;mso-position-horizontal:absolute;margin-left:-14.32pt;mso-position-vertical-relative:text;margin-top:-132.604pt;" coordsize="71996,29940">
                <v:shape id="Shape 3045" style="position:absolute;width:71996;height:6921;left:0;top:0;" coordsize="7199631,692150" path="m0,0l7199631,0l7199631,692150l0,692150l0,0">
                  <v:stroke weight="0pt" endcap="flat" joinstyle="miter" miterlimit="10" on="false" color="#000000" opacity="0"/>
                  <v:fill on="true" color="#d10013"/>
                </v:shape>
                <v:shape id="Shape 645" style="position:absolute;width:71996;height:6921;left:0;top:0;" coordsize="7199631,692150" path="m0,692150l7199631,692150l7199631,0l0,0x">
                  <v:stroke weight="0.75pt" endcap="round" joinstyle="miter" miterlimit="10" on="true" color="#d10013"/>
                  <v:fill on="false" color="#000000" opacity="0"/>
                </v:shape>
                <v:shape id="Picture 665" style="position:absolute;width:9144;height:11906;left:1739;top:1905;" filled="f">
                  <v:imagedata r:id="rId1"/>
                </v:shape>
                <v:shape id="Shape 666" style="position:absolute;width:9281;height:12043;left:1663;top:1828;" coordsize="928116,1204354" path="m0,1204354l928116,1204354l928116,0l0,0x">
                  <v:stroke weight="1pt" endcap="round" joinstyle="miter" miterlimit="10" on="true" color="#ffffff"/>
                  <v:fill on="false" color="#000000" opacity="0"/>
                </v:shape>
                <v:shape id="Picture 668" style="position:absolute;width:16357;height:14097;left:406;top:15843;" filled="f">
                  <v:imagedata r:id="rId2"/>
                </v:shape>
              </v:group>
            </w:pict>
          </mc:Fallback>
        </mc:AlternateContent>
      </w:r>
      <w:r>
        <w:rPr>
          <w:rFonts w:cs="Tahoma" w:hAnsi="Tahoma" w:eastAsia="Tahoma" w:ascii="Tahoma"/>
          <w:b w:val="1"/>
          <w:sz w:val="24"/>
        </w:rPr>
        <w:t xml:space="preserve">La création de France Travail s’inscrit dans le dossier «</w:t>
      </w:r>
      <w:r>
        <w:rPr>
          <w:rFonts w:cs="Tahoma" w:hAnsi="Tahoma" w:eastAsia="Tahoma" w:ascii="Tahoma"/>
          <w:b w:val="1"/>
          <w:sz w:val="24"/>
        </w:rPr>
        <w:t xml:space="preserve"> </w:t>
      </w:r>
      <w:r>
        <w:rPr>
          <w:rFonts w:cs="Tahoma" w:hAnsi="Tahoma" w:eastAsia="Tahoma" w:ascii="Tahoma"/>
          <w:b w:val="1"/>
          <w:sz w:val="24"/>
        </w:rPr>
        <w:t xml:space="preserve">Objectif Plein Emploi</w:t>
      </w:r>
      <w:r>
        <w:rPr>
          <w:rFonts w:cs="Tahoma" w:hAnsi="Tahoma" w:eastAsia="Tahoma" w:ascii="Tahoma"/>
          <w:b w:val="1"/>
          <w:sz w:val="24"/>
        </w:rPr>
        <w:t xml:space="preserve"> </w:t>
      </w:r>
      <w:r>
        <w:rPr>
          <w:rFonts w:cs="Tahoma" w:hAnsi="Tahoma" w:eastAsia="Tahoma" w:ascii="Tahoma"/>
          <w:b w:val="1"/>
          <w:sz w:val="24"/>
        </w:rPr>
        <w:t xml:space="preserve">» du gouvernement.</w:t>
      </w:r>
      <w:r>
        <w:rPr>
          <w:rFonts w:cs="Tahoma" w:hAnsi="Tahoma" w:eastAsia="Tahoma" w:ascii="Tahoma"/>
          <w:b w:val="1"/>
          <w:sz w:val="24"/>
        </w:rPr>
        <w:t xml:space="preserve"> </w:t>
      </w:r>
      <w:r>
        <w:rPr>
          <w:rFonts w:cs="Tahoma" w:hAnsi="Tahoma" w:eastAsia="Tahoma" w:ascii="Tahoma"/>
          <w:b w:val="1"/>
          <w:sz w:val="24"/>
        </w:rPr>
        <w:t xml:space="preserve">France Travail doit devenir le bras armé des politiques publiques en matière d’emploi dans le but de permettre à Macron de tenir </w:t>
      </w:r>
      <w:r>
        <w:rPr>
          <w:rFonts w:cs="Tahoma" w:hAnsi="Tahoma" w:eastAsia="Tahoma" w:ascii="Tahoma"/>
          <w:b w:val="1"/>
          <w:sz w:val="24"/>
        </w:rPr>
        <w:t xml:space="preserve">« </w:t>
      </w:r>
      <w:r>
        <w:rPr>
          <w:rFonts w:cs="Tahoma" w:hAnsi="Tahoma" w:eastAsia="Tahoma" w:ascii="Tahoma"/>
          <w:b w:val="1"/>
          <w:sz w:val="24"/>
        </w:rPr>
        <w:t xml:space="preserve">sa promesse</w:t>
      </w:r>
      <w:r>
        <w:rPr>
          <w:rFonts w:cs="Tahoma" w:hAnsi="Tahoma" w:eastAsia="Tahoma" w:ascii="Tahoma"/>
          <w:b w:val="1"/>
          <w:sz w:val="24"/>
        </w:rPr>
        <w:t xml:space="preserve"> » </w:t>
      </w:r>
      <w:r>
        <w:rPr>
          <w:rFonts w:cs="Tahoma" w:hAnsi="Tahoma" w:eastAsia="Tahoma" w:ascii="Tahoma"/>
          <w:b w:val="1"/>
          <w:sz w:val="24"/>
        </w:rPr>
        <w:t xml:space="preserve">de campagne d’atteindre le plein emploi en réduisant le taux de chômage à moins de 5% durant son quinquennat. Mais à quel prix</w:t>
      </w:r>
      <w:r>
        <w:rPr>
          <w:rFonts w:cs="Tahoma" w:hAnsi="Tahoma" w:eastAsia="Tahoma" w:ascii="Tahoma"/>
          <w:b w:val="1"/>
          <w:sz w:val="24"/>
        </w:rPr>
        <w:t xml:space="preserve"> ! </w:t>
      </w:r>
    </w:p>
    <w:p>
      <w:pPr>
        <w:spacing w:before="0" w:after="18" w:line="259" w:lineRule="auto"/>
        <w:ind w:left="2537"/>
      </w:pPr>
      <w:r>
        <w:rPr>
          <w:rFonts w:cs="Tahoma" w:hAnsi="Tahoma" w:eastAsia="Tahoma" w:ascii="Tahoma"/>
          <w:sz w:val="24"/>
        </w:rPr>
        <w:t xml:space="preserve"> </w:t>
      </w:r>
    </w:p>
    <w:p>
      <w:pPr>
        <w:spacing w:before="0" w:after="100" w:line="259" w:lineRule="auto"/>
      </w:pPr>
      <w:r>
        <w:rPr>
          <w:rFonts w:cs="Tahoma" w:hAnsi="Tahoma" w:eastAsia="Tahoma" w:ascii="Tahoma"/>
          <w:sz w:val="24"/>
        </w:rPr>
        <w:t xml:space="preserve"> </w:t>
      </w:r>
    </w:p>
    <w:p>
      <w:pPr>
        <w:spacing w:before="0" w:after="87" w:line="267" w:lineRule="auto"/>
        <w:ind w:left="-5" w:right="-6" w:hanging="10"/>
        <w:jc w:val="both"/>
      </w:pPr>
      <w:r>
        <w:rPr>
          <w:rFonts w:cs="Tahoma" w:hAnsi="Tahoma" w:eastAsia="Tahoma" w:ascii="Tahoma"/>
          <w:sz w:val="24"/>
        </w:rPr>
        <w:t xml:space="preserve">Thibaut GUILLY, Haut</w:t>
      </w:r>
      <w:r>
        <w:rPr>
          <w:rFonts w:cs="Tahoma" w:hAnsi="Tahoma" w:eastAsia="Tahoma" w:ascii="Tahoma"/>
          <w:sz w:val="24"/>
        </w:rPr>
        <w:t xml:space="preserve">-</w:t>
      </w:r>
      <w:r>
        <w:rPr>
          <w:rFonts w:cs="Tahoma" w:hAnsi="Tahoma" w:eastAsia="Tahoma" w:ascii="Tahoma"/>
          <w:sz w:val="24"/>
        </w:rPr>
        <w:t xml:space="preserve">Commissaire à l’emploi et à l’engagement des entreprises, a été désigné pour mener une mission de concertation et de préfiguration visant à partager le diagnostic, élaborer des proposions concrètes pour la transformation du Service Public de l’Emploi et préfigurer la transformation de Pôle Emploi en France Travail. Cette mission est réalisée sur la base, notamment, des éléments suivants </w:t>
      </w:r>
      <w:r>
        <w:rPr>
          <w:rFonts w:cs="Tahoma" w:hAnsi="Tahoma" w:eastAsia="Tahoma" w:ascii="Tahoma"/>
          <w:sz w:val="24"/>
          <w:u w:val="single" w:color="000000"/>
        </w:rPr>
        <w:t xml:space="preserve">selon le gouvernement</w:t>
      </w:r>
      <w:r>
        <w:rPr>
          <w:rFonts w:cs="Tahoma" w:hAnsi="Tahoma" w:eastAsia="Tahoma" w:ascii="Tahoma"/>
          <w:sz w:val="24"/>
        </w:rPr>
        <w:t xml:space="preserve"> </w:t>
      </w:r>
      <w:r>
        <w:rPr>
          <w:rFonts w:cs="Tahoma" w:hAnsi="Tahoma" w:eastAsia="Tahoma" w:ascii="Tahoma"/>
          <w:sz w:val="24"/>
        </w:rPr>
        <w:t xml:space="preserve">:</w:t>
      </w:r>
      <w:r>
        <w:rPr>
          <w:rFonts w:cs="Tahoma" w:hAnsi="Tahoma" w:eastAsia="Tahoma" w:ascii="Tahoma"/>
          <w:sz w:val="24"/>
        </w:rPr>
        <w:t xml:space="preserve"> </w:t>
      </w:r>
    </w:p>
    <w:p>
      <w:pPr>
        <w:spacing w:before="0" w:after="131" w:line="259" w:lineRule="auto"/>
      </w:pPr>
      <w:r>
        <w:rPr>
          <w:rFonts w:cs="Tahoma" w:hAnsi="Tahoma" w:eastAsia="Tahoma" w:ascii="Tahoma"/>
          <w:sz w:val="24"/>
        </w:rPr>
        <w:t xml:space="preserve"> </w:t>
      </w:r>
    </w:p>
    <w:p>
      <w:pPr>
        <w:spacing w:before="0" w:after="87" w:line="267" w:lineRule="auto"/>
        <w:ind w:left="268" w:right="-6" w:hanging="283"/>
        <w:jc w:val="both"/>
      </w:pPr>
      <w:r>
        <w:rPr>
          <w:rFonts w:cs="Segoe UI Symbol" w:hAnsi="Segoe UI Symbol" w:eastAsia="Segoe UI Symbol" w:ascii="Segoe UI Symbol"/>
          <w:color w:val="c00000"/>
          <w:sz w:val="24"/>
        </w:rPr>
        <w:t xml:space="preserve">⮚</w:t>
      </w:r>
      <w:r>
        <w:rPr>
          <w:rFonts w:cs="Arial" w:hAnsi="Arial" w:eastAsia="Arial" w:ascii="Arial"/>
          <w:b w:val="1"/>
          <w:color w:val="c00000"/>
          <w:sz w:val="24"/>
        </w:rPr>
        <w:t xml:space="preserve"> </w:t>
      </w:r>
      <w:r>
        <w:rPr>
          <w:rFonts w:cs="Tahoma" w:hAnsi="Tahoma" w:eastAsia="Tahoma" w:ascii="Tahoma"/>
          <w:b w:val="1"/>
          <w:color w:val="c00000"/>
          <w:sz w:val="24"/>
        </w:rPr>
        <w:t xml:space="preserve">La création de France Travail</w:t>
      </w:r>
      <w:r>
        <w:rPr>
          <w:rFonts w:cs="Tahoma" w:hAnsi="Tahoma" w:eastAsia="Tahoma" w:ascii="Tahoma"/>
          <w:sz w:val="24"/>
        </w:rPr>
        <w:t xml:space="preserve">, qui suppose une transformation de Pôle Emploi et de tous les acteurs du Service Public de l'Emploi, ainsi qu'une mise en commun des compétences de l'État, des collectivités locales et de l'ensemble des acteurs économiques et associatifs pertinents, en lien, notamment, avec les </w:t>
      </w:r>
      <w:r>
        <w:rPr>
          <w:rFonts w:cs="Tahoma" w:hAnsi="Tahoma" w:eastAsia="Tahoma" w:ascii="Tahoma"/>
          <w:color w:val="7030a0"/>
          <w:sz w:val="24"/>
        </w:rPr>
        <w:t xml:space="preserve">« </w:t>
      </w:r>
      <w:r>
        <w:rPr>
          <w:rFonts w:cs="Tahoma" w:hAnsi="Tahoma" w:eastAsia="Tahoma" w:ascii="Tahoma"/>
          <w:sz w:val="24"/>
        </w:rPr>
        <w:t xml:space="preserve">partenaires sociaux</w:t>
      </w:r>
      <w:r>
        <w:rPr>
          <w:rFonts w:cs="Tahoma" w:hAnsi="Tahoma" w:eastAsia="Tahoma" w:ascii="Tahoma"/>
          <w:color w:val="7030a0"/>
          <w:sz w:val="24"/>
        </w:rPr>
        <w:t xml:space="preserve"> »</w:t>
      </w:r>
      <w:r>
        <w:rPr>
          <w:rFonts w:cs="Tahoma" w:hAnsi="Tahoma" w:eastAsia="Tahoma" w:ascii="Tahoma"/>
          <w:sz w:val="24"/>
        </w:rPr>
        <w:t xml:space="preserve">,</w:t>
      </w:r>
      <w:r>
        <w:rPr>
          <w:rFonts w:cs="Calibri" w:hAnsi="Calibri" w:eastAsia="Calibri" w:ascii="Calibri"/>
          <w:sz w:val="24"/>
        </w:rPr>
        <w:t xml:space="preserve"> </w:t>
      </w:r>
    </w:p>
    <w:p>
      <w:pPr>
        <w:spacing w:before="0" w:after="123" w:line="259" w:lineRule="auto"/>
        <w:ind w:left="283"/>
      </w:pPr>
      <w:r>
        <w:rPr>
          <w:rFonts w:cs="Calibri" w:hAnsi="Calibri" w:eastAsia="Calibri" w:ascii="Calibri"/>
          <w:sz w:val="24"/>
        </w:rPr>
        <w:t xml:space="preserve"> </w:t>
      </w:r>
    </w:p>
    <w:p>
      <w:pPr>
        <w:spacing w:before="0" w:after="87" w:line="267" w:lineRule="auto"/>
        <w:ind w:left="268" w:right="-6" w:hanging="283"/>
        <w:jc w:val="both"/>
      </w:pPr>
      <w:r>
        <w:rPr>
          <w:rFonts w:cs="Segoe UI Symbol" w:hAnsi="Segoe UI Symbol" w:eastAsia="Segoe UI Symbol" w:ascii="Segoe UI Symbol"/>
          <w:color w:val="c00000"/>
          <w:sz w:val="24"/>
        </w:rPr>
        <w:t xml:space="preserve">⮚</w:t>
      </w:r>
      <w:r>
        <w:rPr>
          <w:rFonts w:cs="Arial" w:hAnsi="Arial" w:eastAsia="Arial" w:ascii="Arial"/>
          <w:b w:val="1"/>
          <w:color w:val="c00000"/>
          <w:sz w:val="24"/>
        </w:rPr>
        <w:t xml:space="preserve"> </w:t>
      </w:r>
      <w:r>
        <w:rPr>
          <w:rFonts w:cs="Tahoma" w:hAnsi="Tahoma" w:eastAsia="Tahoma" w:ascii="Tahoma"/>
          <w:b w:val="1"/>
          <w:color w:val="c00000"/>
          <w:sz w:val="24"/>
        </w:rPr>
        <w:t xml:space="preserve">La préparation et le lancement d'une expérimentation</w:t>
      </w:r>
      <w:r>
        <w:rPr>
          <w:rFonts w:cs="Tahoma" w:hAnsi="Tahoma" w:eastAsia="Tahoma" w:ascii="Tahoma"/>
          <w:b w:val="1"/>
          <w:color w:val="c00000"/>
          <w:sz w:val="24"/>
        </w:rPr>
        <w:t xml:space="preserve"> </w:t>
      </w:r>
      <w:r>
        <w:rPr>
          <w:rFonts w:cs="Tahoma" w:hAnsi="Tahoma" w:eastAsia="Tahoma" w:ascii="Tahoma"/>
          <w:sz w:val="24"/>
        </w:rPr>
        <w:t xml:space="preserve">consistant en la mise en œuvre d'un diagnostic et d'une orientation accélérés et la mise en place d'un accompagnement intensif des allocataires du RSA. Les bénéficiaires devront réaliser de 15 à 20h hebdomadaires d'activités centrées sur le projet d'insertion ou de réinsertion professionnelle, dans le même esprit que le CEJ.</w:t>
      </w:r>
      <w:r>
        <w:rPr>
          <w:rFonts w:cs="Calibri" w:hAnsi="Calibri" w:eastAsia="Calibri" w:ascii="Calibri"/>
          <w:sz w:val="24"/>
        </w:rPr>
        <w:t xml:space="preserve"> </w:t>
      </w:r>
    </w:p>
    <w:p>
      <w:pPr>
        <w:spacing w:before="0" w:after="95" w:line="259" w:lineRule="auto"/>
      </w:pPr>
      <w:r>
        <w:rPr>
          <w:rFonts w:cs="Tahoma" w:hAnsi="Tahoma" w:eastAsia="Tahoma" w:ascii="Tahoma"/>
          <w:sz w:val="24"/>
        </w:rPr>
        <w:t xml:space="preserve"> </w:t>
      </w:r>
    </w:p>
    <w:p>
      <w:pPr>
        <w:spacing w:before="0" w:after="51" w:line="267" w:lineRule="auto"/>
        <w:ind w:left="-5" w:right="-6" w:hanging="10"/>
        <w:jc w:val="both"/>
      </w:pPr>
      <w:r>
        <w:rPr>
          <w:rFonts w:cs="Tahoma" w:hAnsi="Tahoma" w:eastAsia="Tahoma" w:ascii="Tahoma"/>
          <w:sz w:val="24"/>
        </w:rPr>
        <w:t xml:space="preserve">Un comité des parties prenantes et des groupes de travail ont été mis en place. Ils regroupent les acteurs concernés (collectivités, partenaires sociaux, administrations, opérateurs, associations d’insertion, entreprise de travail temporaire…). La concertation a commencé en septembre et s’achèvera en janvier prochain. </w:t>
      </w:r>
      <w:r>
        <w:rPr>
          <w:rFonts w:cs="Tahoma" w:hAnsi="Tahoma" w:eastAsia="Tahoma" w:ascii="Tahoma"/>
          <w:b w:val="1"/>
          <w:sz w:val="24"/>
        </w:rPr>
        <w:t xml:space="preserve">L’expérimentation RSA débutera début 2023. La mise en œuvre effective de France Travail est prévue début 2024 en lien, pour Pôle emploi, avec une nouvelle convention tripartite.</w:t>
      </w:r>
      <w:r>
        <w:rPr>
          <w:rFonts w:cs="Tahoma" w:hAnsi="Tahoma" w:eastAsia="Tahoma" w:ascii="Tahoma"/>
          <w:sz w:val="24"/>
        </w:rPr>
        <w:t xml:space="preserve"> </w:t>
      </w:r>
    </w:p>
    <w:p>
      <w:pPr>
        <w:spacing w:before="0" w:after="52" w:line="259" w:lineRule="auto"/>
      </w:pPr>
      <w:r>
        <w:rPr>
          <w:rFonts w:cs="Tahoma" w:hAnsi="Tahoma" w:eastAsia="Tahoma" w:ascii="Tahoma"/>
          <w:sz w:val="24"/>
        </w:rPr>
        <w:t xml:space="preserve"> </w:t>
      </w:r>
    </w:p>
    <w:p>
      <w:pPr>
        <w:spacing w:before="0" w:after="87" w:line="267" w:lineRule="auto"/>
        <w:ind w:left="-5" w:right="-6" w:hanging="10"/>
        <w:jc w:val="both"/>
      </w:pPr>
      <w:r>
        <w:rPr>
          <w:rFonts w:cs="Tahoma" w:hAnsi="Tahoma" w:eastAsia="Tahoma" w:ascii="Tahoma"/>
          <w:sz w:val="24"/>
        </w:rPr>
        <w:t xml:space="preserve">Le gouvernement a défini 10 thèmes de groupes de travail : Communication et aller vers, Diagnostic et orientation des personnes, Accompagnement des personnes, Zoom formation, Engagements Réciproques, Services aux employeurs, Services aux conseillers, Gouvernance et pilotage, Numérique.</w:t>
      </w:r>
      <w:r>
        <w:rPr>
          <w:rFonts w:cs="Tahoma" w:hAnsi="Tahoma" w:eastAsia="Tahoma" w:ascii="Tahoma"/>
          <w:sz w:val="24"/>
        </w:rPr>
        <w:t xml:space="preserve"> </w:t>
      </w:r>
    </w:p>
    <w:p>
      <w:pPr>
        <w:spacing w:before="0" w:after="95" w:line="259" w:lineRule="auto"/>
      </w:pPr>
      <w:r>
        <w:rPr>
          <w:rFonts w:cs="Tahoma" w:hAnsi="Tahoma" w:eastAsia="Tahoma" w:ascii="Tahoma"/>
          <w:sz w:val="24"/>
        </w:rPr>
        <w:t xml:space="preserve"> </w:t>
      </w:r>
    </w:p>
    <w:p>
      <w:pPr>
        <w:spacing w:before="0" w:after="87" w:line="267" w:lineRule="auto"/>
        <w:ind w:left="-5" w:right="-6" w:hanging="10"/>
        <w:jc w:val="both"/>
      </w:pPr>
      <w:r>
        <w:rPr>
          <w:rFonts w:cs="Tahoma" w:hAnsi="Tahoma" w:eastAsia="Tahoma" w:ascii="Tahoma"/>
          <w:b w:val="1"/>
          <w:color w:val="c00000"/>
          <w:sz w:val="24"/>
        </w:rPr>
        <w:t xml:space="preserve">La CGT Pôle emploi a pris toute sa place dans cette phase de concertation</w:t>
      </w:r>
      <w:r>
        <w:rPr>
          <w:rFonts w:cs="Tahoma" w:hAnsi="Tahoma" w:eastAsia="Tahoma" w:ascii="Tahoma"/>
          <w:sz w:val="24"/>
        </w:rPr>
        <w:t xml:space="preserve">. En lien avec la confédération CGT, nos fédérations</w:t>
      </w:r>
      <w:r>
        <w:rPr>
          <w:rFonts w:cs="Tahoma" w:hAnsi="Tahoma" w:eastAsia="Tahoma" w:ascii="Tahoma"/>
          <w:sz w:val="24"/>
        </w:rPr>
        <w:t xml:space="preserve"> </w:t>
      </w:r>
      <w:r>
        <w:rPr>
          <w:rFonts w:cs="Tahoma" w:hAnsi="Tahoma" w:eastAsia="Tahoma" w:ascii="Tahoma"/>
          <w:sz w:val="24"/>
        </w:rPr>
        <w:t xml:space="preserve">: Fédération Nationale des Personnels des Organismes Sociaux</w:t>
      </w:r>
      <w:r>
        <w:rPr>
          <w:rFonts w:cs="Tahoma" w:hAnsi="Tahoma" w:eastAsia="Tahoma" w:ascii="Tahoma"/>
          <w:sz w:val="24"/>
        </w:rPr>
        <w:t xml:space="preserve"/>
      </w:r>
      <w:r>
        <w:rPr>
          <w:rFonts w:cs="Tahoma" w:hAnsi="Tahoma" w:eastAsia="Tahoma" w:ascii="Tahoma"/>
          <w:sz w:val="24"/>
        </w:rPr>
        <w:t xml:space="preserve">CGT, Union Fédérale des Syndicats de l’Etat</w:t>
      </w:r>
      <w:r>
        <w:rPr>
          <w:rFonts w:cs="Tahoma" w:hAnsi="Tahoma" w:eastAsia="Tahoma" w:ascii="Tahoma"/>
          <w:sz w:val="24"/>
        </w:rPr>
        <w:t xml:space="preserve">-</w:t>
      </w:r>
      <w:r>
        <w:rPr>
          <w:rFonts w:cs="Tahoma" w:hAnsi="Tahoma" w:eastAsia="Tahoma" w:ascii="Tahoma"/>
          <w:sz w:val="24"/>
        </w:rPr>
        <w:t xml:space="preserve">CGT </w:t>
      </w:r>
      <w:r>
        <w:rPr>
          <w:rFonts w:cs="Tahoma" w:hAnsi="Tahoma" w:eastAsia="Tahoma" w:ascii="Tahoma"/>
          <w:sz w:val="24"/>
        </w:rPr>
        <w:t xml:space="preserve">– </w:t>
      </w:r>
      <w:r>
        <w:rPr>
          <w:rFonts w:cs="Tahoma" w:hAnsi="Tahoma" w:eastAsia="Tahoma" w:ascii="Tahoma"/>
          <w:sz w:val="24"/>
        </w:rPr>
        <w:t xml:space="preserve">Fédération des Services Publics</w:t>
      </w:r>
      <w:r>
        <w:rPr>
          <w:rFonts w:cs="Tahoma" w:hAnsi="Tahoma" w:eastAsia="Tahoma" w:ascii="Tahoma"/>
          <w:sz w:val="24"/>
        </w:rPr>
        <w:t xml:space="preserve">-</w:t>
      </w:r>
      <w:r>
        <w:rPr>
          <w:rFonts w:cs="Tahoma" w:hAnsi="Tahoma" w:eastAsia="Tahoma" w:ascii="Tahoma"/>
          <w:sz w:val="24"/>
        </w:rPr>
        <w:t xml:space="preserve">CGT</w:t>
      </w:r>
      <w:r>
        <w:rPr>
          <w:rFonts w:cs="Tahoma" w:hAnsi="Tahoma" w:eastAsia="Tahoma" w:ascii="Tahoma"/>
          <w:sz w:val="24"/>
        </w:rPr>
        <w:t xml:space="preserve"> </w:t>
      </w:r>
      <w:r>
        <w:rPr>
          <w:rFonts w:cs="Tahoma" w:hAnsi="Tahoma" w:eastAsia="Tahoma" w:ascii="Tahoma"/>
          <w:sz w:val="24"/>
        </w:rPr>
        <w:t xml:space="preserve">(qui rassemblent tous les syndicats CGT présents dans toutes les structures touchées par cette évolution), </w:t>
      </w:r>
      <w:r>
        <w:rPr>
          <w:rFonts w:cs="Tahoma" w:hAnsi="Tahoma" w:eastAsia="Tahoma" w:ascii="Tahoma"/>
          <w:b w:val="1"/>
          <w:color w:val="c00000"/>
          <w:sz w:val="24"/>
        </w:rPr>
        <w:t xml:space="preserve">La CGT Pôle emploi a participé à plusieurs groupes de travail</w:t>
      </w:r>
      <w:r>
        <w:rPr>
          <w:rFonts w:cs="Tahoma" w:hAnsi="Tahoma" w:eastAsia="Tahoma" w:ascii="Tahoma"/>
          <w:sz w:val="24"/>
        </w:rPr>
        <w:t xml:space="preserve"> </w:t>
      </w:r>
      <w:r>
        <w:rPr>
          <w:rFonts w:cs="Tahoma" w:hAnsi="Tahoma" w:eastAsia="Tahoma" w:ascii="Tahoma"/>
          <w:sz w:val="24"/>
        </w:rPr>
        <w:t xml:space="preserve">(accompagnement des personnes, services aux employeurs, services aux conseillers, numérique) tandis que d’autres syndicats CGT se sont impliqués sur les autres groupes.</w:t>
      </w:r>
      <w:r>
        <w:rPr>
          <w:rFonts w:cs="Tahoma" w:hAnsi="Tahoma" w:eastAsia="Tahoma" w:ascii="Tahoma"/>
          <w:sz w:val="24"/>
        </w:rPr>
        <w:t xml:space="preserve"> </w:t>
      </w:r>
    </w:p>
    <w:p>
      <w:pPr>
        <w:spacing w:before="0" w:after="117" w:line="259" w:lineRule="auto"/>
      </w:pPr>
      <w:r>
        <w:rPr>
          <w:rFonts w:cs="Tahoma" w:hAnsi="Tahoma" w:eastAsia="Tahoma" w:ascii="Tahoma"/>
          <w:b w:val="1"/>
          <w:sz w:val="24"/>
        </w:rPr>
        <w:t xml:space="preserve"> </w:t>
      </w:r>
    </w:p>
    <w:p>
      <w:pPr>
        <w:spacing w:before="0" w:after="79" w:line="259" w:lineRule="auto"/>
      </w:pPr>
      <w:r>
        <w:rPr>
          <w:rFonts w:cs="Tahoma" w:hAnsi="Tahoma" w:eastAsia="Tahoma" w:ascii="Tahoma"/>
          <w:b w:val="1"/>
          <w:sz w:val="26"/>
        </w:rPr>
        <w:t xml:space="preserve">Les objectifs poursuivis par la CGT Pôle emploi</w:t>
      </w:r>
      <w:r>
        <w:rPr>
          <w:rFonts w:cs="Tahoma" w:hAnsi="Tahoma" w:eastAsia="Tahoma" w:ascii="Tahoma"/>
          <w:b w:val="1"/>
          <w:sz w:val="26"/>
        </w:rPr>
        <w:t xml:space="preserve"> </w:t>
      </w:r>
      <w:r>
        <w:rPr>
          <w:rFonts w:cs="Tahoma" w:hAnsi="Tahoma" w:eastAsia="Tahoma" w:ascii="Tahoma"/>
          <w:b w:val="1"/>
          <w:sz w:val="26"/>
        </w:rPr>
        <w:t xml:space="preserve">:  </w:t>
      </w:r>
      <w:r>
        <w:rPr>
          <w:rFonts w:cs="Tahoma" w:hAnsi="Tahoma" w:eastAsia="Tahoma" w:ascii="Tahoma"/>
          <w:b w:val="1"/>
          <w:sz w:val="26"/>
        </w:rPr>
        <w:t xml:space="preserve"> </w:t>
      </w:r>
    </w:p>
    <w:p>
      <w:pPr>
        <w:spacing w:before="0" w:after="210" w:line="259" w:lineRule="auto"/>
      </w:pPr>
      <w:r>
        <w:rPr>
          <w:rFonts w:cs="Tahoma" w:hAnsi="Tahoma" w:eastAsia="Tahoma" w:ascii="Tahoma"/>
          <w:sz w:val="24"/>
        </w:rPr>
        <w:t xml:space="preserve"> </w:t>
      </w:r>
    </w:p>
    <w:p>
      <w:pPr>
        <w:numPr>
          <w:ilvl w:val="0"/>
          <w:numId w:val="1"/>
        </w:numPr>
        <w:spacing w:before="0" w:after="205" w:line="260" w:lineRule="auto"/>
        <w:ind w:left="567" w:hanging="567"/>
        <w:jc w:val="both"/>
      </w:pPr>
      <w:r>
        <w:rPr>
          <w:rFonts w:cs="Tahoma" w:hAnsi="Tahoma" w:eastAsia="Tahoma" w:ascii="Tahoma"/>
          <w:b w:val="1"/>
          <w:color w:val="c00000"/>
          <w:sz w:val="24"/>
        </w:rPr>
        <w:t xml:space="preserve">Porter les revendications de la CGT au service des besoins des usagers, pour permettre à chacun de trouver un emploi correspondant à ses choix et ses qualifications et que nos missions de Service Public soient préservées et que de réels moyens y soient associés dans l’intérêt de tous les personnels de la formation, de l’insertion professionnelle et du droit à une juste indemnisation</w:t>
      </w:r>
      <w:r>
        <w:rPr>
          <w:rFonts w:cs="Tahoma" w:hAnsi="Tahoma" w:eastAsia="Tahoma" w:ascii="Tahoma"/>
          <w:b w:val="1"/>
          <w:color w:val="c00000"/>
          <w:sz w:val="24"/>
        </w:rPr>
        <w:t xml:space="preserve"> ;</w:t>
      </w:r>
      <w:r>
        <w:rPr>
          <w:rFonts w:cs="Calibri" w:hAnsi="Calibri" w:eastAsia="Calibri" w:ascii="Calibri"/>
          <w:b w:val="1"/>
          <w:color w:val="c00000"/>
          <w:sz w:val="24"/>
        </w:rPr>
        <w:t xml:space="preserve"> </w:t>
      </w:r>
    </w:p>
    <w:p>
      <w:pPr>
        <w:numPr>
          <w:ilvl w:val="0"/>
          <w:numId w:val="1"/>
        </w:numPr>
        <w:spacing w:before="0" w:after="176" w:line="260" w:lineRule="auto"/>
        <w:ind w:left="567" w:hanging="567"/>
        <w:jc w:val="both"/>
      </w:pPr>
      <w:r>
        <w:rPr>
          <w:rFonts w:cs="Tahoma" w:hAnsi="Tahoma" w:eastAsia="Tahoma" w:ascii="Tahoma"/>
          <w:b w:val="1"/>
          <w:color w:val="c00000"/>
          <w:sz w:val="24"/>
        </w:rPr>
        <w:t xml:space="preserve">Disposer de l’ensemble des documents de travaux et de présentation</w:t>
      </w:r>
      <w:r>
        <w:rPr>
          <w:rFonts w:cs="Tahoma" w:hAnsi="Tahoma" w:eastAsia="Tahoma" w:ascii="Tahoma"/>
          <w:b w:val="1"/>
          <w:color w:val="c00000"/>
          <w:sz w:val="24"/>
        </w:rPr>
        <w:t xml:space="preserve"> ;</w:t>
      </w:r>
      <w:r>
        <w:rPr>
          <w:rFonts w:cs="Calibri" w:hAnsi="Calibri" w:eastAsia="Calibri" w:ascii="Calibri"/>
          <w:b w:val="1"/>
          <w:color w:val="c00000"/>
          <w:sz w:val="24"/>
        </w:rPr>
        <w:t xml:space="preserve"> </w:t>
      </w:r>
    </w:p>
    <w:p>
      <w:pPr>
        <w:numPr>
          <w:ilvl w:val="0"/>
          <w:numId w:val="1"/>
        </w:numPr>
        <w:spacing w:before="0" w:after="176" w:line="260" w:lineRule="auto"/>
        <w:ind w:left="567" w:hanging="567"/>
        <w:jc w:val="both"/>
      </w:pPr>
      <w:r>
        <w:rPr>
          <w:rFonts w:cs="Tahoma" w:hAnsi="Tahoma" w:eastAsia="Tahoma" w:ascii="Tahoma"/>
          <w:b w:val="1"/>
          <w:color w:val="c00000"/>
          <w:sz w:val="24"/>
        </w:rPr>
        <w:t xml:space="preserve">Construire une base revendicative commune à l’ensemble des organisations CGT impactées par le projet France Travail</w:t>
      </w:r>
      <w:r>
        <w:rPr>
          <w:rFonts w:cs="Calibri" w:hAnsi="Calibri" w:eastAsia="Calibri" w:ascii="Calibri"/>
          <w:color w:val="c00000"/>
          <w:sz w:val="24"/>
        </w:rPr>
        <w:t xml:space="preserve"> </w:t>
      </w:r>
    </w:p>
    <w:p>
      <w:pPr>
        <w:spacing w:before="0" w:after="95" w:line="259" w:lineRule="auto"/>
        <w:ind w:left="360"/>
      </w:pPr>
      <w:r>
        <w:rPr>
          <w:rFonts w:cs="Tahoma" w:hAnsi="Tahoma" w:eastAsia="Tahoma" w:ascii="Tahoma"/>
          <w:sz w:val="24"/>
        </w:rPr>
        <w:t xml:space="preserve"> </w:t>
      </w:r>
    </w:p>
    <w:p>
      <w:pPr>
        <w:spacing w:before="0" w:after="79" w:line="274" w:lineRule="auto"/>
        <w:ind w:left="-5" w:right="-6" w:hanging="10"/>
        <w:jc w:val="both"/>
      </w:pPr>
      <w:r>
        <w:rPr>
          <w:rFonts w:cs="Tahoma" w:hAnsi="Tahoma" w:eastAsia="Tahoma" w:ascii="Tahoma"/>
          <w:b w:val="1"/>
          <w:sz w:val="24"/>
        </w:rPr>
        <w:t xml:space="preserve">Si la CGT Pôle emploi peut partager la nécessité d’améliorer le Service Public de l’Emploi, ni les constats posés, ni les analyses, et encore moins les pistes de propositions ne correspondent aux revendications de la CGT concernant les services aux usagers et les conditions d’exercice de nos missions. </w:t>
      </w:r>
      <w:r>
        <w:rPr>
          <w:rFonts w:cs="Tahoma" w:hAnsi="Tahoma" w:eastAsia="Tahoma" w:ascii="Tahoma"/>
          <w:b w:val="1"/>
          <w:sz w:val="24"/>
        </w:rPr>
        <w:t xml:space="preserve"> </w:t>
      </w:r>
    </w:p>
    <w:p>
      <w:pPr>
        <w:spacing w:before="0" w:after="95" w:line="259" w:lineRule="auto"/>
      </w:pPr>
      <w:r>
        <w:rPr>
          <w:rFonts w:cs="Tahoma" w:hAnsi="Tahoma" w:eastAsia="Tahoma" w:ascii="Tahoma"/>
          <w:b w:val="1"/>
          <w:sz w:val="24"/>
        </w:rPr>
        <w:t xml:space="preserve"> </w:t>
      </w:r>
    </w:p>
    <w:p>
      <w:pPr>
        <w:spacing w:before="0" w:after="79" w:line="274" w:lineRule="auto"/>
        <w:ind w:left="-5" w:right="-6" w:hanging="10"/>
        <w:jc w:val="both"/>
      </w:pPr>
      <w:r>
        <w:rPr>
          <w:rFonts w:cs="Tahoma" w:hAnsi="Tahoma" w:eastAsia="Tahoma" w:ascii="Tahoma"/>
          <w:b w:val="1"/>
          <w:color w:val="c00000"/>
          <w:sz w:val="24"/>
        </w:rPr>
        <w:t xml:space="preserve">De même, nous ne pouvons que nous opposer à la forme de cette concertation.</w:t>
      </w:r>
      <w:r>
        <w:rPr>
          <w:rFonts w:cs="Tahoma" w:hAnsi="Tahoma" w:eastAsia="Tahoma" w:ascii="Tahoma"/>
          <w:b w:val="1"/>
          <w:sz w:val="24"/>
        </w:rPr>
        <w:t xml:space="preserve"> </w:t>
      </w:r>
      <w:r>
        <w:rPr>
          <w:rFonts w:cs="Tahoma" w:hAnsi="Tahoma" w:eastAsia="Tahoma" w:ascii="Tahoma"/>
          <w:b w:val="1"/>
          <w:sz w:val="24"/>
        </w:rPr>
        <w:t xml:space="preserve">Aucunes</w:t>
      </w:r>
      <w:r>
        <w:rPr>
          <w:rFonts w:cs="Tahoma" w:hAnsi="Tahoma" w:eastAsia="Tahoma" w:ascii="Tahoma"/>
          <w:b w:val="1"/>
          <w:sz w:val="24"/>
        </w:rPr>
        <w:t xml:space="preserve"> </w:t>
      </w:r>
      <w:r>
        <w:rPr>
          <w:rFonts w:cs="Tahoma" w:hAnsi="Tahoma" w:eastAsia="Tahoma" w:ascii="Tahoma"/>
          <w:b w:val="1"/>
          <w:sz w:val="24"/>
        </w:rPr>
        <w:t xml:space="preserve">réelles possibilités d’échanges, des documents partagés en visio car non envoyés au préalable, ni de débats et de prise en compte des propositions quand les groupes de travail thématiques se réunissent, sur toute la période, 3 fois 2 heures, sur zoom, avec près de 40 participants</w:t>
      </w:r>
      <w:r>
        <w:rPr>
          <w:rFonts w:cs="Tahoma" w:hAnsi="Tahoma" w:eastAsia="Tahoma" w:ascii="Tahoma"/>
          <w:b w:val="1"/>
          <w:sz w:val="24"/>
        </w:rPr>
        <w:t xml:space="preserve"> ! </w:t>
      </w:r>
    </w:p>
    <w:p>
      <w:pPr>
        <w:spacing w:before="0" w:after="95" w:line="259" w:lineRule="auto"/>
      </w:pPr>
      <w:r>
        <w:rPr>
          <w:rFonts w:cs="Tahoma" w:hAnsi="Tahoma" w:eastAsia="Tahoma" w:ascii="Tahoma"/>
          <w:sz w:val="24"/>
        </w:rPr>
        <w:t xml:space="preserve"> </w:t>
      </w:r>
    </w:p>
    <w:p>
      <w:pPr>
        <w:spacing w:before="0" w:after="79" w:line="274" w:lineRule="auto"/>
        <w:ind w:left="-5" w:right="-6" w:hanging="10"/>
        <w:jc w:val="both"/>
      </w:pPr>
      <w:r>
        <w:rPr>
          <w:rFonts w:cs="Tahoma" w:hAnsi="Tahoma" w:eastAsia="Tahoma" w:ascii="Tahoma"/>
          <w:b w:val="1"/>
          <w:sz w:val="24"/>
        </w:rPr>
        <w:t xml:space="preserve">Ce 14 décembre, les personnels de Pôle emploi ont reçu un mail de Paul Bazin faisant la promotion d’un questionnaire « France Travail : votre avis compte ! ». Ce même questionnaire a déjà été envoyé à d’autres acteurs du Service Public de l’Emploi. Les agents ont jusqu’au 23 décembre pour le compléter, alors que les premières annonces sur France Travail ne devraient intervenir que début janvier. </w:t>
      </w:r>
      <w:r>
        <w:rPr>
          <w:rFonts w:cs="Tahoma" w:hAnsi="Tahoma" w:eastAsia="Tahoma" w:ascii="Tahoma"/>
          <w:b w:val="1"/>
          <w:color w:val="c00000"/>
          <w:sz w:val="24"/>
        </w:rPr>
        <w:t xml:space="preserve">La direction veut ainsi nous faire croire que les avis, suggestions et besoins des agents de Pôle emploi sur France Travail seront pris en compte… Est</w:t>
      </w:r>
      <w:r>
        <w:rPr>
          <w:rFonts w:cs="Tahoma" w:hAnsi="Tahoma" w:eastAsia="Tahoma" w:ascii="Tahoma"/>
          <w:b w:val="1"/>
          <w:color w:val="c00000"/>
          <w:sz w:val="24"/>
        </w:rPr>
        <w:t xml:space="preserve">-</w:t>
      </w:r>
      <w:r>
        <w:rPr>
          <w:rFonts w:cs="Tahoma" w:hAnsi="Tahoma" w:eastAsia="Tahoma" w:ascii="Tahoma"/>
          <w:b w:val="1"/>
          <w:color w:val="c00000"/>
          <w:sz w:val="24"/>
        </w:rPr>
        <w:t xml:space="preserve">ce vraiment sérieux ?</w:t>
      </w:r>
      <w:r>
        <w:rPr>
          <w:rFonts w:cs="Tahoma" w:hAnsi="Tahoma" w:eastAsia="Tahoma" w:ascii="Tahoma"/>
          <w:b w:val="1"/>
          <w:color w:val="c00000"/>
          <w:sz w:val="24"/>
        </w:rPr>
        <w:t xml:space="preserve"> </w:t>
      </w:r>
    </w:p>
    <w:p>
      <w:pPr>
        <w:spacing w:before="0" w:after="157" w:line="259" w:lineRule="auto"/>
        <w:ind w:left="68"/>
        <w:jc w:val="center"/>
      </w:pPr>
      <w:r>
        <w:rPr>
          <w:rFonts w:cs="Tahoma" w:hAnsi="Tahoma" w:eastAsia="Tahoma" w:ascii="Tahoma"/>
          <w:b w:val="1"/>
          <w:color w:val="c00000"/>
          <w:sz w:val="24"/>
        </w:rPr>
        <w:t xml:space="preserve"> </w:t>
      </w:r>
    </w:p>
    <w:p>
      <w:pPr>
        <w:pStyle w:val="heading1"/>
        <w:spacing w:before="0" w:after="21" w:line="259" w:lineRule="auto"/>
      </w:pPr>
      <w:r>
        <w:rPr/>
        <w:t xml:space="preserve">LA CGT POLE EMPLOI DEFEND UN VRAI SERVICE PUBLIC DE L’EMPLOI</w:t>
      </w:r>
      <w:r>
        <w:rPr>
          <w:color w:val="c00000"/>
        </w:rPr>
        <w:t xml:space="preserve"> </w:t>
      </w:r>
    </w:p>
    <w:p>
      <w:pPr>
        <w:spacing w:before="0" w:after="23" w:line="259" w:lineRule="auto"/>
        <w:ind w:left="221"/>
      </w:pPr>
      <w:r>
        <w:rPr>
          <w:rFonts w:cs="Tahoma" w:hAnsi="Tahoma" w:eastAsia="Tahoma" w:ascii="Tahoma"/>
          <w:b w:val="1"/>
          <w:color w:val="c00000"/>
          <w:sz w:val="30"/>
        </w:rPr>
        <w:t xml:space="preserve">AU SERVICE DES BESOINS DES USAGERS ET DU</w:t>
      </w:r>
      <w:r>
        <w:rPr>
          <w:rFonts w:cs="Tahoma" w:hAnsi="Tahoma" w:eastAsia="Tahoma" w:ascii="Tahoma"/>
          <w:b w:val="1"/>
          <w:color w:val="c00000"/>
          <w:sz w:val="30"/>
        </w:rPr>
        <w:t xml:space="preserve"> </w:t>
      </w:r>
      <w:r>
        <w:rPr>
          <w:rFonts w:cs="Tahoma" w:hAnsi="Tahoma" w:eastAsia="Tahoma" w:ascii="Tahoma"/>
          <w:b w:val="1"/>
          <w:color w:val="c00000"/>
          <w:sz w:val="30"/>
        </w:rPr>
        <w:t xml:space="preserve">DROIT A UNE JUSTE </w:t>
      </w:r>
    </w:p>
    <w:p>
      <w:pPr>
        <w:spacing w:before="0" w:after="122" w:line="273" w:lineRule="auto"/>
        <w:ind w:left="27"/>
        <w:jc w:val="center"/>
      </w:pPr>
      <w:r>
        <w:rPr>
          <w:rFonts w:cs="Tahoma" w:hAnsi="Tahoma" w:eastAsia="Tahoma" w:ascii="Tahoma"/>
          <w:b w:val="1"/>
          <w:color w:val="c00000"/>
          <w:sz w:val="30"/>
        </w:rPr>
        <w:t xml:space="preserve">INDEMNISATION POUR</w:t>
      </w:r>
      <w:r>
        <w:rPr>
          <w:rFonts w:cs="Tahoma" w:hAnsi="Tahoma" w:eastAsia="Tahoma" w:ascii="Tahoma"/>
          <w:b w:val="1"/>
          <w:color w:val="c00000"/>
          <w:sz w:val="30"/>
        </w:rPr>
        <w:t xml:space="preserve"> </w:t>
      </w:r>
      <w:r>
        <w:rPr>
          <w:rFonts w:cs="Tahoma" w:hAnsi="Tahoma" w:eastAsia="Tahoma" w:ascii="Tahoma"/>
          <w:b w:val="1"/>
          <w:color w:val="c00000"/>
          <w:sz w:val="30"/>
        </w:rPr>
        <w:t xml:space="preserve">TOUS LES TRAVAILLEURS PRIVES D’EMPLOI ET UNE AUGMENTATION DES MINIMA SOCIAUX</w:t>
      </w:r>
      <w:r>
        <w:rPr>
          <w:rFonts w:cs="Tahoma" w:hAnsi="Tahoma" w:eastAsia="Tahoma" w:ascii="Tahoma"/>
          <w:b w:val="1"/>
          <w:sz w:val="30"/>
        </w:rPr>
        <w:t xml:space="preserve"> </w:t>
      </w:r>
    </w:p>
    <w:p>
      <w:pPr>
        <w:spacing w:before="0" w:after="0" w:line="259" w:lineRule="auto"/>
      </w:pPr>
      <w:r>
        <w:rPr>
          <w:rFonts w:cs="Tahoma" w:hAnsi="Tahoma" w:eastAsia="Tahoma" w:ascii="Tahoma"/>
          <w:b w:val="1"/>
          <w:sz w:val="34"/>
        </w:rPr>
        <w:t xml:space="preserve"> </w:t>
      </w:r>
    </w:p>
    <w:p>
      <w:pPr>
        <w:spacing w:before="0" w:after="0" w:line="259" w:lineRule="auto"/>
        <w:ind w:left="-233" w:right="-331"/>
      </w:pPr>
      <w:r>
        <w:drawing>
          <wp:inline distT="0" distB="0" distL="0" distR="0">
            <wp:extent cx="7201535" cy="317500"/>
            <wp:effectExtent l="0" t="0" r="0" b="0"/>
            <wp:docPr id="783" name="Picture 783"/>
            <wp:cNvGraphicFramePr/>
            <a:graphic>
              <a:graphicData uri="http://schemas.openxmlformats.org/drawingml/2006/picture">
                <pic:pic xmlns:pic="http://schemas.openxmlformats.org/drawingml/2006/picture">
                  <pic:nvPicPr>
                    <pic:cNvPr id="783" name="Picture 783"/>
                    <pic:cNvPicPr/>
                  </pic:nvPicPr>
                  <pic:blipFill>
                    <a:blip r:embed="rId3"/>
                    <a:stretch>
                      <a:fillRect/>
                    </a:stretch>
                  </pic:blipFill>
                  <pic:spPr>
                    <a:xfrm>
                      <a:off x="0" y="0"/>
                      <a:ext cx="7201535" cy="317500"/>
                    </a:xfrm>
                    <a:prstGeom prst="rect">
                      <a:avLst/>
                    </a:prstGeom>
                  </pic:spPr>
                </pic:pic>
              </a:graphicData>
            </a:graphic>
          </wp:inline>
        </w:drawing>
      </w:r>
    </w:p>
    <w:sectPr>
      <w:pgSz w:w="11906" w:h="16838" w:orient="portrait"/>
      <w:pgMar w:left="566" w:top="449" w:right="563" w:bottom="238"/>
      <w:cols/>
    </w:sectPr>
  </w:body>
</w:document>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hybridMultilevel"/>
    <w:lvl w:ilvl="0">
      <w:start w:val="1"/>
      <w:numFmt w:val="bullet"/>
      <w:lvlText w:val="✔"/>
      <w:pPr>
        <w:ind w:left="567"/>
      </w:pPr>
      <w:rPr>
        <w:rFonts w:cs="Segoe UI Symbol" w:hAnsi="Segoe UI Symbol" w:eastAsia="Segoe UI Symbol" w:ascii="Segoe UI Symbol"/>
        <w:b w:val="0"/>
        <w:i w:val="0"/>
        <w:strike w:val="0"/>
        <w:dstrike w:val="0"/>
        <w:color w:val="c00000"/>
        <w:sz w:val="24"/>
        <w:szCs w:val="24"/>
        <w:u w:val="none" w:color="000000"/>
        <w:bdr w:val="none"/>
        <w:shd w:val="clear"/>
        <w:vertAlign w:val="baseline"/>
      </w:rPr>
    </w:lvl>
    <w:lvl w:ilvl="1">
      <w:start w:val="1"/>
      <w:numFmt w:val="bullet"/>
      <w:lvlText w:val="o"/>
      <w:pPr>
        <w:ind w:left="1080"/>
      </w:pPr>
      <w:rPr>
        <w:rFonts w:cs="Segoe UI Symbol" w:hAnsi="Segoe UI Symbol" w:eastAsia="Segoe UI Symbol" w:ascii="Segoe UI Symbol"/>
        <w:b w:val="0"/>
        <w:i w:val="0"/>
        <w:strike w:val="0"/>
        <w:dstrike w:val="0"/>
        <w:color w:val="c00000"/>
        <w:sz w:val="24"/>
        <w:szCs w:val="24"/>
        <w:u w:val="none" w:color="000000"/>
        <w:bdr w:val="none"/>
        <w:shd w:val="clear"/>
        <w:vertAlign w:val="baseline"/>
      </w:rPr>
    </w:lvl>
    <w:lvl w:ilvl="2">
      <w:start w:val="1"/>
      <w:numFmt w:val="bullet"/>
      <w:lvlText w:val="▪"/>
      <w:pPr>
        <w:ind w:left="1800"/>
      </w:pPr>
      <w:rPr>
        <w:rFonts w:cs="Segoe UI Symbol" w:hAnsi="Segoe UI Symbol" w:eastAsia="Segoe UI Symbol" w:ascii="Segoe UI Symbol"/>
        <w:b w:val="0"/>
        <w:i w:val="0"/>
        <w:strike w:val="0"/>
        <w:dstrike w:val="0"/>
        <w:color w:val="c00000"/>
        <w:sz w:val="24"/>
        <w:szCs w:val="24"/>
        <w:u w:val="none" w:color="000000"/>
        <w:bdr w:val="none"/>
        <w:shd w:val="clear"/>
        <w:vertAlign w:val="baseline"/>
      </w:rPr>
    </w:lvl>
    <w:lvl w:ilvl="3">
      <w:start w:val="1"/>
      <w:numFmt w:val="bullet"/>
      <w:lvlText w:val="•"/>
      <w:pPr>
        <w:ind w:left="2520"/>
      </w:pPr>
      <w:rPr>
        <w:rFonts w:cs="Arial" w:hAnsi="Arial" w:eastAsia="Arial" w:ascii="Arial"/>
        <w:b w:val="0"/>
        <w:i w:val="0"/>
        <w:strike w:val="0"/>
        <w:dstrike w:val="0"/>
        <w:color w:val="c00000"/>
        <w:sz w:val="24"/>
        <w:szCs w:val="24"/>
        <w:u w:val="none" w:color="000000"/>
        <w:bdr w:val="none"/>
        <w:shd w:val="clear"/>
        <w:vertAlign w:val="baseline"/>
      </w:rPr>
    </w:lvl>
    <w:lvl w:ilvl="4">
      <w:start w:val="1"/>
      <w:numFmt w:val="bullet"/>
      <w:lvlText w:val="o"/>
      <w:pPr>
        <w:ind w:left="3240"/>
      </w:pPr>
      <w:rPr>
        <w:rFonts w:cs="Segoe UI Symbol" w:hAnsi="Segoe UI Symbol" w:eastAsia="Segoe UI Symbol" w:ascii="Segoe UI Symbol"/>
        <w:b w:val="0"/>
        <w:i w:val="0"/>
        <w:strike w:val="0"/>
        <w:dstrike w:val="0"/>
        <w:color w:val="c00000"/>
        <w:sz w:val="24"/>
        <w:szCs w:val="24"/>
        <w:u w:val="none" w:color="000000"/>
        <w:bdr w:val="none"/>
        <w:shd w:val="clear"/>
        <w:vertAlign w:val="baseline"/>
      </w:rPr>
    </w:lvl>
    <w:lvl w:ilvl="5">
      <w:start w:val="1"/>
      <w:numFmt w:val="bullet"/>
      <w:lvlText w:val="▪"/>
      <w:pPr>
        <w:ind w:left="3960"/>
      </w:pPr>
      <w:rPr>
        <w:rFonts w:cs="Segoe UI Symbol" w:hAnsi="Segoe UI Symbol" w:eastAsia="Segoe UI Symbol" w:ascii="Segoe UI Symbol"/>
        <w:b w:val="0"/>
        <w:i w:val="0"/>
        <w:strike w:val="0"/>
        <w:dstrike w:val="0"/>
        <w:color w:val="c00000"/>
        <w:sz w:val="24"/>
        <w:szCs w:val="24"/>
        <w:u w:val="none" w:color="000000"/>
        <w:bdr w:val="none"/>
        <w:shd w:val="clear"/>
        <w:vertAlign w:val="baseline"/>
      </w:rPr>
    </w:lvl>
    <w:lvl w:ilvl="6">
      <w:start w:val="1"/>
      <w:numFmt w:val="bullet"/>
      <w:lvlText w:val="•"/>
      <w:pPr>
        <w:ind w:left="4680"/>
      </w:pPr>
      <w:rPr>
        <w:rFonts w:cs="Arial" w:hAnsi="Arial" w:eastAsia="Arial" w:ascii="Arial"/>
        <w:b w:val="0"/>
        <w:i w:val="0"/>
        <w:strike w:val="0"/>
        <w:dstrike w:val="0"/>
        <w:color w:val="c00000"/>
        <w:sz w:val="24"/>
        <w:szCs w:val="24"/>
        <w:u w:val="none" w:color="000000"/>
        <w:bdr w:val="none"/>
        <w:shd w:val="clear"/>
        <w:vertAlign w:val="baseline"/>
      </w:rPr>
    </w:lvl>
    <w:lvl w:ilvl="7">
      <w:start w:val="1"/>
      <w:numFmt w:val="bullet"/>
      <w:lvlText w:val="o"/>
      <w:pPr>
        <w:ind w:left="5400"/>
      </w:pPr>
      <w:rPr>
        <w:rFonts w:cs="Segoe UI Symbol" w:hAnsi="Segoe UI Symbol" w:eastAsia="Segoe UI Symbol" w:ascii="Segoe UI Symbol"/>
        <w:b w:val="0"/>
        <w:i w:val="0"/>
        <w:strike w:val="0"/>
        <w:dstrike w:val="0"/>
        <w:color w:val="c00000"/>
        <w:sz w:val="24"/>
        <w:szCs w:val="24"/>
        <w:u w:val="none" w:color="000000"/>
        <w:bdr w:val="none"/>
        <w:shd w:val="clear"/>
        <w:vertAlign w:val="baseline"/>
      </w:rPr>
    </w:lvl>
    <w:lvl w:ilvl="8">
      <w:start w:val="1"/>
      <w:numFmt w:val="bullet"/>
      <w:lvlText w:val="▪"/>
      <w:pPr>
        <w:ind w:left="6120"/>
      </w:pPr>
      <w:rPr>
        <w:rFonts w:cs="Segoe UI Symbol" w:hAnsi="Segoe UI Symbol" w:eastAsia="Segoe UI Symbol" w:ascii="Segoe UI Symbol"/>
        <w:b w:val="0"/>
        <w:i w:val="0"/>
        <w:strike w:val="0"/>
        <w:dstrike w:val="0"/>
        <w:color w:val="c00000"/>
        <w:sz w:val="24"/>
        <w:szCs w:val="24"/>
        <w:u w:val="none" w:color="000000"/>
        <w:bdr w:val="none"/>
        <w:shd w:val="clear"/>
        <w:vertAlign w:val="baseline"/>
      </w:rPr>
    </w:lvl>
  </w:abstractNum>
  <w:num w:numId="1">
    <w:abstractNumId w:val="0"/>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heading1">
    <w:name w:val="Heading 1"/>
    <w:next w:val="normal"/>
    <w:link w:val="heading1Char"/>
    <w:uiPriority w:val="9"/>
    <w:unhideWhenUsed/>
    <w:qFormat/>
    <w:pPr>
      <w:keepNext/>
      <w:keepLines/>
      <w:bidi w:val="0"/>
      <w:spacing w:before="0" w:after="21" w:line="259" w:lineRule="auto"/>
      <w:ind w:left="72" w:right="0" w:firstLine="0"/>
      <w:jc w:val="left"/>
      <w:outlineLvl w:val="0"/>
    </w:pPr>
    <w:rPr>
      <w:rFonts w:cs="Tahoma" w:hAnsi="Tahoma" w:eastAsia="Tahoma" w:ascii="Tahoma"/>
      <w:b w:val="1"/>
      <w:color w:val="000000"/>
      <w:sz w:val="30"/>
    </w:rPr>
  </w:style>
  <w:style w:type="character" w:styleId="heading1Char">
    <w:name w:val="Heading 1 Char"/>
    <w:link w:val="heading1"/>
    <w:rPr>
      <w:rFonts w:cs="Tahoma" w:hAnsi="Tahoma" w:eastAsia="Tahoma" w:ascii="Tahoma"/>
      <w:b w:val="1"/>
      <w:color w:val="000000"/>
      <w:sz w:val="30"/>
    </w:rPr>
  </w:style>
  <w:style w:type="paragraph" w:styleId="normal" w:default="true">
    <w:name w:val="Normal"/>
    <w:qFormat/>
    <w:pPr>
      <w:bidi w:val="0"/>
      <w:spacing w:before="0" w:after="160" w:line="259" w:lineRule="auto"/>
      <w:ind w:left="0" w:right="0" w:firstLine="0"/>
      <w:jc w:val="left"/>
    </w:pPr>
    <w:rPr>
      <w:rFonts w:cs="Calibri" w:hAnsi="Calibri" w:eastAsia="Calibri" w:ascii="Calibri"/>
      <w:color w:val="000000"/>
      <w:sz w:val="22"/>
    </w:rPr>
  </w:style>
</w:styles>
</file>

<file path=word/_rels/document.xml.rels><?xml version="1.0" encoding="UTF-8"?><Relationships xmlns="http://schemas.openxmlformats.org/package/2006/relationships"><Relationship Target="media/image0.jpg" Id="rId1" Type="http://schemas.openxmlformats.org/officeDocument/2006/relationships/image" /><Relationship Target="media/image2.png" Id="rId3" Type="http://schemas.openxmlformats.org/officeDocument/2006/relationships/image" /><Relationship Target="numbering.xml" Id="rsNumberingId" Type="http://schemas.openxmlformats.org/officeDocument/2006/relationships/numbering" /><Relationship Target="/word/settings.xml" Id="rsSettingsId" Type="http://schemas.openxmlformats.org/officeDocument/2006/relationships/settings" /><Relationship Target="styles.xml" Id="rsStylesId" Type="http://schemas.openxmlformats.org/officeDocument/2006/relationships/styles" /><Relationship Target="media/image1.jpg" Id="rId2" Type="http://schemas.openxmlformats.org/officeDocument/2006/relationships/image"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GB</dc:creator>
  <dc:title/>
  <dc:subject/>
  <cp:keywords/>
  <dcterms:created xsi:type="dcterms:W3CDTF">2023-01-09T09:52:18Z</dcterms:created>
  <dcterms:modified xsi:type="dcterms:W3CDTF">2023-01-09T09:52:18Z</dcterms:modified>
</cp:coreProperties>
</file>